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245"/>
      </w:tblGrid>
      <w:tr w:rsidR="003D376D" w14:paraId="1A3B826D" w14:textId="77777777" w:rsidTr="00066200">
        <w:trPr>
          <w:trHeight w:val="846"/>
        </w:trPr>
        <w:tc>
          <w:tcPr>
            <w:tcW w:w="1985" w:type="dxa"/>
            <w:shd w:val="clear" w:color="auto" w:fill="002060"/>
            <w:vAlign w:val="center"/>
          </w:tcPr>
          <w:p w14:paraId="70855DCB" w14:textId="08F2BCF7" w:rsidR="00A9315D" w:rsidRPr="007D6D1D" w:rsidRDefault="00A9315D" w:rsidP="007F4FDB">
            <w:pPr>
              <w:spacing w:line="247" w:lineRule="auto"/>
              <w:rPr>
                <w:rFonts w:ascii="Arial" w:hAnsi="Arial" w:cs="Arial"/>
                <w:b/>
                <w:bCs/>
                <w:color w:val="FFFFFF"/>
                <w:sz w:val="32"/>
                <w:szCs w:val="32"/>
              </w:rPr>
            </w:pPr>
            <w:r w:rsidRPr="007D6D1D">
              <w:rPr>
                <w:rFonts w:ascii="Arial" w:hAnsi="Arial" w:cs="Arial"/>
                <w:b/>
                <w:bCs/>
                <w:color w:val="FFFFFF"/>
                <w:sz w:val="32"/>
                <w:szCs w:val="32"/>
              </w:rPr>
              <w:t>Job title</w:t>
            </w:r>
            <w:r w:rsidR="003D376D" w:rsidRPr="007D6D1D">
              <w:rPr>
                <w:rFonts w:ascii="Arial" w:hAnsi="Arial" w:cs="Arial"/>
                <w:b/>
                <w:bCs/>
                <w:color w:val="FFFFFF"/>
                <w:sz w:val="32"/>
                <w:szCs w:val="32"/>
              </w:rPr>
              <w:t>:</w:t>
            </w:r>
          </w:p>
        </w:tc>
        <w:tc>
          <w:tcPr>
            <w:tcW w:w="5245" w:type="dxa"/>
            <w:shd w:val="clear" w:color="auto" w:fill="002060"/>
            <w:vAlign w:val="center"/>
          </w:tcPr>
          <w:p w14:paraId="476C2104" w14:textId="498670C5" w:rsidR="00A9315D" w:rsidRPr="007D6D1D" w:rsidRDefault="00AE5700" w:rsidP="007F4FDB">
            <w:pPr>
              <w:spacing w:line="247" w:lineRule="auto"/>
              <w:rPr>
                <w:rFonts w:ascii="Arial" w:hAnsi="Arial" w:cs="Arial"/>
                <w:b/>
                <w:bCs/>
                <w:color w:val="FFFFFF"/>
                <w:sz w:val="32"/>
                <w:szCs w:val="32"/>
              </w:rPr>
            </w:pPr>
            <w:r>
              <w:rPr>
                <w:rFonts w:ascii="Arial" w:hAnsi="Arial" w:cs="Arial"/>
                <w:b/>
                <w:bCs/>
                <w:color w:val="FFFFFF"/>
                <w:sz w:val="32"/>
                <w:szCs w:val="32"/>
              </w:rPr>
              <w:t xml:space="preserve">Head of </w:t>
            </w:r>
            <w:r w:rsidR="00C91745">
              <w:rPr>
                <w:rFonts w:ascii="Arial" w:hAnsi="Arial" w:cs="Arial"/>
                <w:b/>
                <w:bCs/>
                <w:color w:val="FFFFFF"/>
                <w:sz w:val="32"/>
                <w:szCs w:val="32"/>
              </w:rPr>
              <w:t>Performance</w:t>
            </w:r>
          </w:p>
        </w:tc>
      </w:tr>
      <w:tr w:rsidR="003D376D" w14:paraId="7905D635" w14:textId="77777777" w:rsidTr="00A61C84">
        <w:trPr>
          <w:trHeight w:val="356"/>
        </w:trPr>
        <w:tc>
          <w:tcPr>
            <w:tcW w:w="1985" w:type="dxa"/>
            <w:shd w:val="clear" w:color="auto" w:fill="002060"/>
            <w:vAlign w:val="center"/>
          </w:tcPr>
          <w:p w14:paraId="78075F9E" w14:textId="3DAFEFCC" w:rsidR="00A9315D" w:rsidRPr="00A9315D" w:rsidRDefault="00A9315D" w:rsidP="007F4FDB">
            <w:pPr>
              <w:spacing w:line="247" w:lineRule="auto"/>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5245" w:type="dxa"/>
            <w:shd w:val="clear" w:color="auto" w:fill="002060"/>
            <w:vAlign w:val="center"/>
          </w:tcPr>
          <w:p w14:paraId="4DEC304D" w14:textId="11C5432C" w:rsidR="00A9315D" w:rsidRPr="00A9315D" w:rsidRDefault="00A22A6E" w:rsidP="007F4FDB">
            <w:pPr>
              <w:spacing w:line="247" w:lineRule="auto"/>
              <w:rPr>
                <w:rFonts w:ascii="Arial" w:hAnsi="Arial" w:cs="Arial"/>
                <w:b/>
                <w:bCs/>
                <w:color w:val="FFFFFF"/>
              </w:rPr>
            </w:pPr>
            <w:r>
              <w:rPr>
                <w:rFonts w:ascii="Arial" w:hAnsi="Arial" w:cs="Arial"/>
                <w:b/>
                <w:bCs/>
                <w:color w:val="FFFFFF"/>
              </w:rPr>
              <w:t>Assistant Director of Transformation</w:t>
            </w:r>
          </w:p>
        </w:tc>
      </w:tr>
      <w:tr w:rsidR="003D376D" w14:paraId="7EC4A4F7" w14:textId="77777777" w:rsidTr="00A61C84">
        <w:trPr>
          <w:trHeight w:val="369"/>
        </w:trPr>
        <w:tc>
          <w:tcPr>
            <w:tcW w:w="1985" w:type="dxa"/>
            <w:shd w:val="clear" w:color="auto" w:fill="002060"/>
            <w:vAlign w:val="center"/>
          </w:tcPr>
          <w:p w14:paraId="6FF7A018" w14:textId="013CD0C6" w:rsidR="00A9315D" w:rsidRPr="00A9315D" w:rsidRDefault="00A9315D" w:rsidP="007F4FDB">
            <w:pPr>
              <w:spacing w:line="247" w:lineRule="auto"/>
              <w:rPr>
                <w:rFonts w:ascii="Arial" w:hAnsi="Arial" w:cs="Arial"/>
                <w:b/>
                <w:bCs/>
                <w:color w:val="FFFFFF"/>
              </w:rPr>
            </w:pPr>
            <w:r w:rsidRPr="00A9315D">
              <w:rPr>
                <w:rFonts w:ascii="Arial" w:hAnsi="Arial" w:cs="Arial"/>
                <w:b/>
                <w:bCs/>
                <w:color w:val="FFFFFF"/>
              </w:rPr>
              <w:t>Grade</w:t>
            </w:r>
            <w:r w:rsidR="00A61C84">
              <w:rPr>
                <w:rFonts w:ascii="Arial" w:hAnsi="Arial" w:cs="Arial"/>
                <w:b/>
                <w:bCs/>
                <w:color w:val="FFFFFF"/>
              </w:rPr>
              <w:t>:</w:t>
            </w:r>
          </w:p>
        </w:tc>
        <w:tc>
          <w:tcPr>
            <w:tcW w:w="5245" w:type="dxa"/>
            <w:shd w:val="clear" w:color="auto" w:fill="002060"/>
            <w:vAlign w:val="center"/>
          </w:tcPr>
          <w:p w14:paraId="09C5A7D7" w14:textId="62F44B05" w:rsidR="00A9315D" w:rsidRPr="00A9315D" w:rsidRDefault="00A22A6E" w:rsidP="007F4FDB">
            <w:pPr>
              <w:spacing w:line="247" w:lineRule="auto"/>
              <w:rPr>
                <w:rFonts w:ascii="Arial" w:hAnsi="Arial" w:cs="Arial"/>
                <w:b/>
                <w:bCs/>
                <w:color w:val="FFFFFF"/>
              </w:rPr>
            </w:pPr>
            <w:r>
              <w:rPr>
                <w:rFonts w:ascii="Arial" w:hAnsi="Arial" w:cs="Arial"/>
                <w:b/>
                <w:bCs/>
                <w:color w:val="FFFFFF"/>
              </w:rPr>
              <w:t>1A</w:t>
            </w:r>
          </w:p>
        </w:tc>
      </w:tr>
      <w:tr w:rsidR="00A9315D" w14:paraId="77B97B2E" w14:textId="77777777" w:rsidTr="00066200">
        <w:trPr>
          <w:trHeight w:val="639"/>
        </w:trPr>
        <w:tc>
          <w:tcPr>
            <w:tcW w:w="1985" w:type="dxa"/>
            <w:shd w:val="clear" w:color="auto" w:fill="002060"/>
            <w:vAlign w:val="center"/>
          </w:tcPr>
          <w:p w14:paraId="58F98AF8" w14:textId="0F240551" w:rsidR="00A9315D" w:rsidRPr="00A9315D" w:rsidRDefault="00A9315D" w:rsidP="007F4FDB">
            <w:pPr>
              <w:spacing w:line="247" w:lineRule="auto"/>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5245" w:type="dxa"/>
            <w:shd w:val="clear" w:color="auto" w:fill="002060"/>
            <w:vAlign w:val="center"/>
          </w:tcPr>
          <w:p w14:paraId="78553404" w14:textId="799B654E" w:rsidR="00A9315D" w:rsidRPr="00A9315D" w:rsidRDefault="00C91745" w:rsidP="007F4FDB">
            <w:pPr>
              <w:spacing w:line="247" w:lineRule="auto"/>
              <w:rPr>
                <w:rFonts w:ascii="Arial" w:hAnsi="Arial" w:cs="Arial"/>
                <w:b/>
                <w:bCs/>
                <w:color w:val="FFFFFF"/>
              </w:rPr>
            </w:pPr>
            <w:r>
              <w:rPr>
                <w:rFonts w:ascii="Arial" w:hAnsi="Arial" w:cs="Arial"/>
                <w:b/>
                <w:bCs/>
                <w:color w:val="FFFFFF"/>
              </w:rPr>
              <w:t>2 Reporting Managers, 1 Data &amp; Insights Manager</w:t>
            </w:r>
          </w:p>
        </w:tc>
      </w:tr>
    </w:tbl>
    <w:p w14:paraId="7B5E5F72" w14:textId="045FD0B9" w:rsidR="00657E07" w:rsidRPr="00DA08F2" w:rsidRDefault="00553BBD" w:rsidP="007F4FDB">
      <w:pPr>
        <w:spacing w:after="0" w:line="247" w:lineRule="auto"/>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16AC6F6F">
            <wp:simplePos x="0" y="0"/>
            <wp:positionH relativeFrom="margin">
              <wp:align>right</wp:align>
            </wp:positionH>
            <wp:positionV relativeFrom="paragraph">
              <wp:posOffset>-351155</wp:posOffset>
            </wp:positionV>
            <wp:extent cx="1854200" cy="535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54200" cy="53503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rsidP="007F4FDB">
      <w:pPr>
        <w:spacing w:after="0" w:line="247" w:lineRule="auto"/>
        <w:rPr>
          <w:rFonts w:ascii="Arial" w:hAnsi="Arial" w:cs="Arial"/>
          <w:color w:val="9DE1CE" w:themeColor="background1"/>
        </w:rPr>
      </w:pPr>
    </w:p>
    <w:p w14:paraId="464C637A" w14:textId="0505DDB3" w:rsidR="00486A80" w:rsidRDefault="00486A80" w:rsidP="007F4FDB">
      <w:pPr>
        <w:spacing w:after="0" w:line="247" w:lineRule="auto"/>
        <w:rPr>
          <w:rFonts w:ascii="Arial" w:hAnsi="Arial" w:cs="Arial"/>
          <w:color w:val="1B2125" w:themeColor="text1" w:themeShade="80"/>
        </w:rPr>
      </w:pPr>
    </w:p>
    <w:p w14:paraId="4BBFFF85" w14:textId="77777777" w:rsidR="00A61C84" w:rsidRDefault="00A61C84" w:rsidP="007F4FDB">
      <w:pPr>
        <w:spacing w:after="0" w:line="247" w:lineRule="auto"/>
        <w:rPr>
          <w:rFonts w:ascii="Arial" w:hAnsi="Arial" w:cs="Arial"/>
          <w:color w:val="1B2125" w:themeColor="text1" w:themeShade="80"/>
        </w:rPr>
      </w:pPr>
    </w:p>
    <w:p w14:paraId="4CD05929" w14:textId="77777777" w:rsidR="00A61C84" w:rsidRPr="00EA45C6" w:rsidRDefault="00A61C84" w:rsidP="007F4FDB">
      <w:pPr>
        <w:spacing w:after="0" w:line="247" w:lineRule="auto"/>
        <w:rPr>
          <w:rFonts w:ascii="Arial" w:hAnsi="Arial" w:cs="Arial"/>
          <w:color w:val="1B2125" w:themeColor="text1" w:themeShade="80"/>
        </w:rPr>
      </w:pPr>
    </w:p>
    <w:p w14:paraId="1DD0B1FB" w14:textId="77777777" w:rsidR="004152E3" w:rsidRDefault="004152E3" w:rsidP="007F4FDB">
      <w:pPr>
        <w:tabs>
          <w:tab w:val="left" w:pos="1848"/>
          <w:tab w:val="left" w:pos="8205"/>
        </w:tabs>
        <w:spacing w:after="0" w:line="247" w:lineRule="auto"/>
        <w:rPr>
          <w:rFonts w:ascii="Arial" w:hAnsi="Arial" w:cs="Arial"/>
          <w:color w:val="9DE1CE" w:themeColor="background1"/>
        </w:rPr>
      </w:pPr>
    </w:p>
    <w:p w14:paraId="2FF1A63C" w14:textId="77777777" w:rsidR="00066200" w:rsidRDefault="00066200" w:rsidP="007F4FDB">
      <w:pPr>
        <w:tabs>
          <w:tab w:val="left" w:pos="1848"/>
          <w:tab w:val="left" w:pos="8205"/>
        </w:tabs>
        <w:spacing w:after="0" w:line="247" w:lineRule="auto"/>
        <w:rPr>
          <w:rFonts w:ascii="Arial" w:hAnsi="Arial" w:cs="Arial"/>
          <w:color w:val="9DE1CE" w:themeColor="background1"/>
        </w:rPr>
      </w:pPr>
    </w:p>
    <w:p w14:paraId="0075C809" w14:textId="77777777" w:rsidR="00A61C84" w:rsidRDefault="00A61C84" w:rsidP="007F4FDB">
      <w:pPr>
        <w:tabs>
          <w:tab w:val="left" w:pos="1848"/>
          <w:tab w:val="left" w:pos="8205"/>
        </w:tabs>
        <w:spacing w:after="0" w:line="247" w:lineRule="auto"/>
        <w:rPr>
          <w:rFonts w:ascii="Arial" w:hAnsi="Arial" w:cs="Arial"/>
          <w:color w:val="9DE1CE" w:themeColor="background1"/>
        </w:rPr>
      </w:pPr>
    </w:p>
    <w:tbl>
      <w:tblPr>
        <w:tblStyle w:val="TableGrid"/>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A61C84" w:rsidRPr="00EA45C6" w14:paraId="05C3072B" w14:textId="77777777" w:rsidTr="00584726">
        <w:trPr>
          <w:trHeight w:val="413"/>
        </w:trPr>
        <w:tc>
          <w:tcPr>
            <w:tcW w:w="10217" w:type="dxa"/>
            <w:shd w:val="clear" w:color="auto" w:fill="FFFFFF"/>
          </w:tcPr>
          <w:p w14:paraId="54100600" w14:textId="77777777" w:rsidR="00A61C84" w:rsidRPr="00EA45C6" w:rsidRDefault="00A61C84" w:rsidP="00584726">
            <w:pPr>
              <w:spacing w:line="247" w:lineRule="auto"/>
              <w:rPr>
                <w:rFonts w:ascii="Arial" w:hAnsi="Arial" w:cs="Arial"/>
                <w:color w:val="1B2125" w:themeColor="text1" w:themeShade="80"/>
              </w:rPr>
            </w:pPr>
            <w:r w:rsidRPr="00EA45C6">
              <w:rPr>
                <w:rFonts w:ascii="Arial" w:hAnsi="Arial" w:cs="Arial"/>
                <w:b/>
                <w:bCs/>
                <w:color w:val="1B2125" w:themeColor="text1" w:themeShade="80"/>
                <w:sz w:val="32"/>
                <w:szCs w:val="32"/>
              </w:rPr>
              <w:t>Role purpose:</w:t>
            </w:r>
          </w:p>
        </w:tc>
      </w:tr>
      <w:tr w:rsidR="00A61C84" w:rsidRPr="00EA45C6" w14:paraId="3DA288FA" w14:textId="77777777" w:rsidTr="00584726">
        <w:trPr>
          <w:trHeight w:val="983"/>
        </w:trPr>
        <w:tc>
          <w:tcPr>
            <w:tcW w:w="10217" w:type="dxa"/>
            <w:shd w:val="clear" w:color="auto" w:fill="FFFFFF"/>
          </w:tcPr>
          <w:p w14:paraId="25F6B5F1" w14:textId="77777777" w:rsidR="00A61C84" w:rsidRPr="00066200" w:rsidRDefault="00A61C84" w:rsidP="00584726">
            <w:pPr>
              <w:pStyle w:val="BodyText"/>
              <w:spacing w:after="0" w:line="247" w:lineRule="auto"/>
              <w:rPr>
                <w:rFonts w:ascii="Arial" w:hAnsi="Arial" w:cs="Arial"/>
              </w:rPr>
            </w:pPr>
            <w:r w:rsidRPr="00066200">
              <w:rPr>
                <w:rFonts w:ascii="Arial" w:hAnsi="Arial" w:cs="Arial"/>
                <w:bCs/>
              </w:rPr>
              <w:t>Oversee the delivery of an effective performance management and reporting function that supports strategic decision-making and compliance requirements. This role ensures that accurate, insightful, and timely performance reporting informs strategic decision-making, supports regulatory compliance, and drives continuous improvement across the organisation. The role will also champion data-led decision-making and work closely with senior leadership to embed a culture of performance excellence</w:t>
            </w:r>
          </w:p>
          <w:p w14:paraId="04AEB6AC" w14:textId="77777777" w:rsidR="00A61C84" w:rsidRPr="00066200" w:rsidRDefault="00A61C84" w:rsidP="00584726">
            <w:pPr>
              <w:spacing w:line="247" w:lineRule="auto"/>
              <w:rPr>
                <w:rFonts w:ascii="Arial" w:hAnsi="Arial" w:cs="Arial"/>
                <w:color w:val="1B2125" w:themeColor="text1" w:themeShade="80"/>
              </w:rPr>
            </w:pPr>
          </w:p>
        </w:tc>
      </w:tr>
      <w:tr w:rsidR="00A61C84" w:rsidRPr="00EA45C6" w14:paraId="03CB0676" w14:textId="77777777" w:rsidTr="00584726">
        <w:trPr>
          <w:trHeight w:val="1538"/>
        </w:trPr>
        <w:tc>
          <w:tcPr>
            <w:tcW w:w="10217" w:type="dxa"/>
            <w:shd w:val="clear" w:color="auto" w:fill="FFFFFF"/>
          </w:tcPr>
          <w:p w14:paraId="1F6DA3E8" w14:textId="77777777" w:rsidR="00A61C84" w:rsidRPr="00066200" w:rsidRDefault="00A61C84" w:rsidP="00584726">
            <w:pPr>
              <w:spacing w:line="247" w:lineRule="auto"/>
              <w:rPr>
                <w:rFonts w:ascii="Arial" w:hAnsi="Arial" w:cs="Arial"/>
                <w:b/>
                <w:bCs/>
                <w:color w:val="1B2125" w:themeColor="text1" w:themeShade="80"/>
                <w:sz w:val="32"/>
                <w:szCs w:val="32"/>
              </w:rPr>
            </w:pPr>
            <w:r w:rsidRPr="00066200">
              <w:rPr>
                <w:rFonts w:ascii="Arial" w:hAnsi="Arial" w:cs="Arial"/>
                <w:b/>
                <w:bCs/>
                <w:color w:val="1B2125" w:themeColor="text1" w:themeShade="80"/>
                <w:sz w:val="32"/>
                <w:szCs w:val="32"/>
              </w:rPr>
              <w:t>Key results:</w:t>
            </w:r>
          </w:p>
          <w:p w14:paraId="4C35C0E4" w14:textId="77777777" w:rsidR="00A61C84" w:rsidRPr="00066200" w:rsidRDefault="00A61C84" w:rsidP="00584726">
            <w:pPr>
              <w:spacing w:line="247" w:lineRule="auto"/>
              <w:rPr>
                <w:rFonts w:ascii="Arial" w:hAnsi="Arial" w:cs="Arial"/>
                <w:b/>
                <w:bCs/>
                <w:color w:val="1B2125" w:themeColor="text1" w:themeShade="80"/>
              </w:rPr>
            </w:pPr>
          </w:p>
          <w:p w14:paraId="5F857B44" w14:textId="77777777" w:rsidR="00ED2AB2" w:rsidRPr="00066200" w:rsidRDefault="00ED2AB2" w:rsidP="00ED2AB2">
            <w:pPr>
              <w:rPr>
                <w:rFonts w:ascii="Arial" w:hAnsi="Arial" w:cs="Arial"/>
              </w:rPr>
            </w:pPr>
            <w:r w:rsidRPr="00066200">
              <w:rPr>
                <w:rFonts w:ascii="Arial" w:hAnsi="Arial" w:cs="Arial"/>
              </w:rPr>
              <w:t xml:space="preserve">A key aspect of this role is to embed Peabody’s newly redesigned Performance Management Framework, ensuring a robust performance management culture is adopted across all levels of the business. The framework defines three levels of performance management: </w:t>
            </w:r>
          </w:p>
          <w:p w14:paraId="339241E1" w14:textId="77777777" w:rsidR="00ED2AB2" w:rsidRPr="00066200" w:rsidRDefault="00ED2AB2" w:rsidP="00C91745">
            <w:pPr>
              <w:pStyle w:val="ListParagraph"/>
              <w:numPr>
                <w:ilvl w:val="0"/>
                <w:numId w:val="4"/>
              </w:numPr>
              <w:ind w:left="340" w:hanging="340"/>
              <w:rPr>
                <w:rFonts w:ascii="Arial" w:hAnsi="Arial" w:cs="Arial"/>
              </w:rPr>
            </w:pPr>
            <w:r w:rsidRPr="00066200">
              <w:rPr>
                <w:rFonts w:ascii="Arial" w:hAnsi="Arial" w:cs="Arial"/>
              </w:rPr>
              <w:t xml:space="preserve">Group Strategic Performance - This role is primarily accountable and responsible for deploying effective group strategic performance, working with the Performance Management Group to ensure consistency and alignment across the business. </w:t>
            </w:r>
          </w:p>
          <w:p w14:paraId="0CF61794" w14:textId="77777777" w:rsidR="00ED2AB2" w:rsidRPr="00066200" w:rsidRDefault="00ED2AB2" w:rsidP="00C91745">
            <w:pPr>
              <w:pStyle w:val="ListParagraph"/>
              <w:numPr>
                <w:ilvl w:val="0"/>
                <w:numId w:val="4"/>
              </w:numPr>
              <w:ind w:left="340" w:hanging="340"/>
              <w:rPr>
                <w:rFonts w:ascii="Arial" w:hAnsi="Arial" w:cs="Arial"/>
              </w:rPr>
            </w:pPr>
            <w:r w:rsidRPr="00066200">
              <w:rPr>
                <w:rFonts w:ascii="Arial" w:hAnsi="Arial" w:cs="Arial"/>
              </w:rPr>
              <w:t xml:space="preserve">Management Performance - The role will have oversight and a consultative function, ensuring alignment with the framework, but will not be responsible for direct implementation. </w:t>
            </w:r>
          </w:p>
          <w:p w14:paraId="57F33D24" w14:textId="77777777" w:rsidR="00ED2AB2" w:rsidRPr="00066200" w:rsidRDefault="00ED2AB2" w:rsidP="00C91745">
            <w:pPr>
              <w:pStyle w:val="ListParagraph"/>
              <w:numPr>
                <w:ilvl w:val="0"/>
                <w:numId w:val="4"/>
              </w:numPr>
              <w:ind w:left="340" w:hanging="340"/>
              <w:rPr>
                <w:rFonts w:ascii="Arial" w:hAnsi="Arial" w:cs="Arial"/>
              </w:rPr>
            </w:pPr>
            <w:r w:rsidRPr="00066200">
              <w:rPr>
                <w:rFonts w:ascii="Arial" w:hAnsi="Arial" w:cs="Arial"/>
              </w:rPr>
              <w:t>Operational Performance - The role will own the framework at this level but will not be involved in its deployment.</w:t>
            </w:r>
          </w:p>
          <w:p w14:paraId="394E16BC" w14:textId="362F7BDE" w:rsidR="00A61C84" w:rsidRPr="00066200" w:rsidRDefault="00A61C84" w:rsidP="00ED2AB2">
            <w:pPr>
              <w:pStyle w:val="ListParagraph"/>
              <w:spacing w:line="247" w:lineRule="auto"/>
              <w:rPr>
                <w:rFonts w:ascii="Arial" w:hAnsi="Arial" w:cs="Arial"/>
              </w:rPr>
            </w:pPr>
          </w:p>
        </w:tc>
      </w:tr>
      <w:tr w:rsidR="00A61C84" w:rsidRPr="00EA45C6" w14:paraId="6FBAE431" w14:textId="77777777" w:rsidTr="00584726">
        <w:trPr>
          <w:trHeight w:val="1538"/>
        </w:trPr>
        <w:tc>
          <w:tcPr>
            <w:tcW w:w="10217" w:type="dxa"/>
            <w:shd w:val="clear" w:color="auto" w:fill="FFFFFF"/>
          </w:tcPr>
          <w:p w14:paraId="1EC3A061" w14:textId="77777777" w:rsidR="00A61C84" w:rsidRPr="00066200" w:rsidRDefault="00A61C84" w:rsidP="00584726">
            <w:pPr>
              <w:spacing w:line="247" w:lineRule="auto"/>
              <w:rPr>
                <w:rFonts w:ascii="Arial" w:hAnsi="Arial" w:cs="Arial"/>
                <w:b/>
                <w:bCs/>
                <w:color w:val="1B2125" w:themeColor="text1" w:themeShade="80"/>
                <w:sz w:val="32"/>
                <w:szCs w:val="32"/>
              </w:rPr>
            </w:pPr>
            <w:r w:rsidRPr="00066200">
              <w:rPr>
                <w:rFonts w:ascii="Arial" w:hAnsi="Arial" w:cs="Arial"/>
                <w:b/>
                <w:bCs/>
                <w:color w:val="1B2125" w:themeColor="text1" w:themeShade="80"/>
                <w:sz w:val="32"/>
                <w:szCs w:val="32"/>
              </w:rPr>
              <w:t>Success metrics:</w:t>
            </w:r>
          </w:p>
          <w:p w14:paraId="51EC75F7" w14:textId="77777777" w:rsidR="00A61C84" w:rsidRPr="00066200" w:rsidRDefault="00A61C84" w:rsidP="00584726">
            <w:pPr>
              <w:spacing w:line="247" w:lineRule="auto"/>
              <w:rPr>
                <w:rFonts w:ascii="Arial" w:hAnsi="Arial" w:cs="Arial"/>
                <w:b/>
                <w:bCs/>
                <w:color w:val="1B2125" w:themeColor="text1" w:themeShade="80"/>
              </w:rPr>
            </w:pPr>
          </w:p>
          <w:p w14:paraId="05ED2ACC" w14:textId="77777777" w:rsidR="00A04D71" w:rsidRPr="00066200" w:rsidRDefault="00A04D71" w:rsidP="00C91745">
            <w:pPr>
              <w:numPr>
                <w:ilvl w:val="0"/>
                <w:numId w:val="6"/>
              </w:numPr>
              <w:tabs>
                <w:tab w:val="clear" w:pos="720"/>
              </w:tabs>
              <w:ind w:left="340" w:hanging="340"/>
              <w:rPr>
                <w:rFonts w:ascii="Arial" w:hAnsi="Arial" w:cs="Arial"/>
              </w:rPr>
            </w:pPr>
            <w:r w:rsidRPr="00066200">
              <w:rPr>
                <w:rFonts w:ascii="Arial" w:hAnsi="Arial" w:cs="Arial"/>
              </w:rPr>
              <w:t>Successful deployment of the Group Strategic Performance framework across the business. </w:t>
            </w:r>
          </w:p>
          <w:p w14:paraId="768F984B" w14:textId="77777777" w:rsidR="00A04D71" w:rsidRPr="00066200" w:rsidRDefault="00A04D71" w:rsidP="00C91745">
            <w:pPr>
              <w:numPr>
                <w:ilvl w:val="0"/>
                <w:numId w:val="7"/>
              </w:numPr>
              <w:tabs>
                <w:tab w:val="clear" w:pos="720"/>
              </w:tabs>
              <w:ind w:left="340" w:hanging="340"/>
              <w:rPr>
                <w:rFonts w:ascii="Arial" w:hAnsi="Arial" w:cs="Arial"/>
              </w:rPr>
            </w:pPr>
            <w:r w:rsidRPr="00066200">
              <w:rPr>
                <w:rFonts w:ascii="Arial" w:hAnsi="Arial" w:cs="Arial"/>
              </w:rPr>
              <w:t>Increased business engagement and alignment with the Performance Management Framework. </w:t>
            </w:r>
          </w:p>
          <w:p w14:paraId="7DD25A52" w14:textId="77777777" w:rsidR="00A04D71" w:rsidRPr="00066200" w:rsidRDefault="00A04D71" w:rsidP="00C91745">
            <w:pPr>
              <w:numPr>
                <w:ilvl w:val="0"/>
                <w:numId w:val="8"/>
              </w:numPr>
              <w:tabs>
                <w:tab w:val="clear" w:pos="720"/>
              </w:tabs>
              <w:ind w:left="340" w:hanging="340"/>
              <w:rPr>
                <w:rFonts w:ascii="Arial" w:hAnsi="Arial" w:cs="Arial"/>
              </w:rPr>
            </w:pPr>
            <w:r w:rsidRPr="00066200">
              <w:rPr>
                <w:rFonts w:ascii="Arial" w:hAnsi="Arial" w:cs="Arial"/>
              </w:rPr>
              <w:t>Delivery of high-quality, insightful performance reports to key governance forums within agreed timelines. </w:t>
            </w:r>
          </w:p>
          <w:p w14:paraId="09DFFD58" w14:textId="77777777" w:rsidR="00A04D71" w:rsidRPr="00066200" w:rsidRDefault="00A04D71" w:rsidP="00C91745">
            <w:pPr>
              <w:numPr>
                <w:ilvl w:val="0"/>
                <w:numId w:val="9"/>
              </w:numPr>
              <w:tabs>
                <w:tab w:val="clear" w:pos="720"/>
              </w:tabs>
              <w:ind w:left="340" w:hanging="340"/>
              <w:rPr>
                <w:rFonts w:ascii="Arial" w:hAnsi="Arial" w:cs="Arial"/>
              </w:rPr>
            </w:pPr>
            <w:r w:rsidRPr="00066200">
              <w:rPr>
                <w:rFonts w:ascii="Arial" w:hAnsi="Arial" w:cs="Arial"/>
              </w:rPr>
              <w:t>Improved organisational performance through data-driven decision-making. </w:t>
            </w:r>
          </w:p>
          <w:p w14:paraId="7106CEB1" w14:textId="77777777" w:rsidR="00A04D71" w:rsidRPr="00066200" w:rsidRDefault="00A04D71" w:rsidP="00C91745">
            <w:pPr>
              <w:numPr>
                <w:ilvl w:val="0"/>
                <w:numId w:val="10"/>
              </w:numPr>
              <w:tabs>
                <w:tab w:val="clear" w:pos="720"/>
              </w:tabs>
              <w:ind w:left="340" w:hanging="340"/>
              <w:rPr>
                <w:rFonts w:ascii="Arial" w:hAnsi="Arial" w:cs="Arial"/>
              </w:rPr>
            </w:pPr>
            <w:r w:rsidRPr="00066200">
              <w:rPr>
                <w:rFonts w:ascii="Arial" w:hAnsi="Arial" w:cs="Arial"/>
              </w:rPr>
              <w:t>Successful implementation of automated and digital reporting tools, reducing manual reporting effort. </w:t>
            </w:r>
          </w:p>
          <w:p w14:paraId="2D343F35" w14:textId="77777777" w:rsidR="00A04D71" w:rsidRPr="00066200" w:rsidRDefault="00A04D71" w:rsidP="00C91745">
            <w:pPr>
              <w:numPr>
                <w:ilvl w:val="0"/>
                <w:numId w:val="11"/>
              </w:numPr>
              <w:tabs>
                <w:tab w:val="clear" w:pos="720"/>
              </w:tabs>
              <w:ind w:left="340" w:hanging="340"/>
              <w:rPr>
                <w:rFonts w:ascii="Arial" w:hAnsi="Arial" w:cs="Arial"/>
              </w:rPr>
            </w:pPr>
            <w:r w:rsidRPr="00066200">
              <w:rPr>
                <w:rFonts w:ascii="Arial" w:hAnsi="Arial" w:cs="Arial"/>
              </w:rPr>
              <w:t>Positive feedback from Executive Team and Board on the clarity and value of performance reporting. </w:t>
            </w:r>
          </w:p>
          <w:p w14:paraId="4869A51A" w14:textId="77777777" w:rsidR="00A04D71" w:rsidRPr="00066200" w:rsidRDefault="00A04D71" w:rsidP="00C91745">
            <w:pPr>
              <w:numPr>
                <w:ilvl w:val="0"/>
                <w:numId w:val="12"/>
              </w:numPr>
              <w:tabs>
                <w:tab w:val="clear" w:pos="720"/>
              </w:tabs>
              <w:ind w:left="340" w:hanging="340"/>
              <w:rPr>
                <w:rFonts w:ascii="Arial" w:hAnsi="Arial" w:cs="Arial"/>
              </w:rPr>
            </w:pPr>
            <w:r w:rsidRPr="00066200">
              <w:rPr>
                <w:rFonts w:ascii="Arial" w:hAnsi="Arial" w:cs="Arial"/>
              </w:rPr>
              <w:t>Enhanced capability and effectiveness of the performance reporting team. </w:t>
            </w:r>
          </w:p>
          <w:p w14:paraId="1316D8B7" w14:textId="528335B1" w:rsidR="00A61C84" w:rsidRPr="00066200" w:rsidRDefault="00A04D71" w:rsidP="00C91745">
            <w:pPr>
              <w:pStyle w:val="ListParagraph"/>
              <w:numPr>
                <w:ilvl w:val="0"/>
                <w:numId w:val="5"/>
              </w:numPr>
              <w:spacing w:line="247" w:lineRule="auto"/>
              <w:ind w:left="340" w:hanging="340"/>
              <w:rPr>
                <w:rFonts w:ascii="Arial" w:eastAsia="Arial" w:hAnsi="Arial" w:cs="Arial"/>
                <w:color w:val="222222"/>
              </w:rPr>
            </w:pPr>
            <w:r w:rsidRPr="00066200">
              <w:rPr>
                <w:rFonts w:ascii="Arial" w:hAnsi="Arial" w:cs="Arial"/>
              </w:rPr>
              <w:t xml:space="preserve">Compliance with all regulatory and governance requirements related to performance </w:t>
            </w:r>
            <w:proofErr w:type="spellStart"/>
            <w:r w:rsidRPr="00066200">
              <w:rPr>
                <w:rFonts w:ascii="Arial" w:hAnsi="Arial" w:cs="Arial"/>
              </w:rPr>
              <w:t>reporti</w:t>
            </w:r>
            <w:proofErr w:type="spellEnd"/>
            <w:r w:rsidR="00A61C84" w:rsidRPr="00066200">
              <w:rPr>
                <w:rFonts w:ascii="Arial" w:eastAsia="Arial" w:hAnsi="Arial" w:cs="Arial"/>
                <w:color w:val="222222"/>
              </w:rPr>
              <w:t>.</w:t>
            </w:r>
          </w:p>
          <w:p w14:paraId="4253F460" w14:textId="77777777" w:rsidR="00A61C84" w:rsidRPr="00066200" w:rsidRDefault="00A61C84" w:rsidP="00584726">
            <w:pPr>
              <w:spacing w:line="247" w:lineRule="auto"/>
              <w:rPr>
                <w:rFonts w:ascii="Arial" w:hAnsi="Arial" w:cs="Arial"/>
                <w:color w:val="1B2125" w:themeColor="text1" w:themeShade="80"/>
              </w:rPr>
            </w:pPr>
          </w:p>
          <w:p w14:paraId="0D99F49A" w14:textId="77777777" w:rsidR="00066200" w:rsidRPr="00066200" w:rsidRDefault="00066200" w:rsidP="00066200">
            <w:pPr>
              <w:rPr>
                <w:rFonts w:ascii="Arial" w:hAnsi="Arial" w:cs="Arial"/>
                <w:b/>
                <w:i/>
                <w:iCs/>
                <w:color w:val="FF0000"/>
              </w:rPr>
            </w:pPr>
            <w:r w:rsidRPr="00066200">
              <w:rPr>
                <w:rFonts w:ascii="Arial" w:hAnsi="Arial" w:cs="Arial"/>
                <w:b/>
              </w:rPr>
              <w:t>Leadership Responsibilities:</w:t>
            </w:r>
          </w:p>
          <w:p w14:paraId="28381097" w14:textId="3C5532D5"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As a member of the leadership team, support and enable delivery of the Group Strategy through strategic and operational contribution</w:t>
            </w:r>
          </w:p>
          <w:p w14:paraId="09E144C7"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Demonstrate strong leadership skills to help build a diverse and inclusive organisation</w:t>
            </w:r>
            <w:r w:rsidRPr="00066200">
              <w:rPr>
                <w:rFonts w:ascii="Arial" w:eastAsia="Times New Roman" w:hAnsi="Arial" w:cs="Arial"/>
                <w:strike/>
              </w:rPr>
              <w:t>s</w:t>
            </w:r>
            <w:r w:rsidRPr="00066200">
              <w:rPr>
                <w:rFonts w:ascii="Arial" w:eastAsia="Times New Roman" w:hAnsi="Arial" w:cs="Arial"/>
              </w:rPr>
              <w:t>; ensuring that Equality, Diversity and Inclusion principles are fully embedded in the attraction, recruitment, development and retention of your teams and within the delivery of our services</w:t>
            </w:r>
          </w:p>
          <w:p w14:paraId="22184A8E"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Be a confident role model and leader, ensuring you reflect the values of the organisation. Know what it takes to motivate your team and ensure they have the right tools to do the job.</w:t>
            </w:r>
          </w:p>
          <w:p w14:paraId="18F0EF46"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Empower your teams to develop and grow, leading with trust and showing appreciation.</w:t>
            </w:r>
          </w:p>
          <w:p w14:paraId="6E18010E"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Build effective networks internally across the organisation and externally to support delivery of the group strategy and the new localities model.</w:t>
            </w:r>
          </w:p>
          <w:p w14:paraId="29ED71DF" w14:textId="77777777" w:rsidR="00066200" w:rsidRPr="00066200" w:rsidRDefault="00066200" w:rsidP="00066200">
            <w:pPr>
              <w:rPr>
                <w:rFonts w:ascii="Arial" w:hAnsi="Arial" w:cs="Arial"/>
              </w:rPr>
            </w:pPr>
          </w:p>
          <w:p w14:paraId="582F1F14" w14:textId="77777777" w:rsidR="00E93F81" w:rsidRDefault="00E93F81" w:rsidP="00066200">
            <w:pPr>
              <w:pStyle w:val="paragraph"/>
              <w:spacing w:before="0" w:beforeAutospacing="0" w:after="0" w:afterAutospacing="0"/>
              <w:textAlignment w:val="baseline"/>
              <w:rPr>
                <w:rStyle w:val="normaltextrun"/>
                <w:rFonts w:ascii="Arial" w:hAnsi="Arial" w:cs="Arial"/>
                <w:b/>
                <w:bCs/>
              </w:rPr>
            </w:pPr>
          </w:p>
          <w:p w14:paraId="15362E30" w14:textId="44359F5A" w:rsidR="00066200" w:rsidRPr="00066200" w:rsidRDefault="00066200" w:rsidP="00066200">
            <w:pPr>
              <w:pStyle w:val="paragraph"/>
              <w:spacing w:before="0" w:beforeAutospacing="0" w:after="0" w:afterAutospacing="0"/>
              <w:textAlignment w:val="baseline"/>
              <w:rPr>
                <w:rFonts w:ascii="Arial" w:hAnsi="Arial" w:cs="Arial"/>
                <w:sz w:val="18"/>
                <w:szCs w:val="18"/>
              </w:rPr>
            </w:pPr>
            <w:r w:rsidRPr="00066200">
              <w:rPr>
                <w:rStyle w:val="normaltextrun"/>
                <w:rFonts w:ascii="Arial" w:hAnsi="Arial" w:cs="Arial"/>
                <w:b/>
                <w:bCs/>
              </w:rPr>
              <w:lastRenderedPageBreak/>
              <w:t>Strategic Leadership &amp; Governance</w:t>
            </w:r>
            <w:r w:rsidRPr="00066200">
              <w:rPr>
                <w:rStyle w:val="eop"/>
                <w:rFonts w:ascii="Arial" w:hAnsi="Arial" w:cs="Arial"/>
              </w:rPr>
              <w:t> </w:t>
            </w:r>
          </w:p>
          <w:p w14:paraId="5A96A76D"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Lead the deployment of Group Strategic Performance, ensuring alignment with corporate strategy, regulatory requirements, and best practices. </w:t>
            </w:r>
          </w:p>
          <w:p w14:paraId="60A1DF15"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Act as a key driver in embedding the Performance Management Framework, working across all business levels to build a strong performance culture. </w:t>
            </w:r>
          </w:p>
          <w:p w14:paraId="3CF80457"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Provide analytical insight and recommendations to senior managers and Executive stakeholders </w:t>
            </w:r>
          </w:p>
          <w:p w14:paraId="11CB6409"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Lead the preparation of performance reports for key governance forums, including the Group Board, Executive Committee, BOLT and external regulatory bodies. </w:t>
            </w:r>
          </w:p>
          <w:p w14:paraId="42C96C5C"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Work with the Performance Management Group to drive consistency in performance reporting and insights across the organisation. </w:t>
            </w:r>
          </w:p>
          <w:p w14:paraId="444EDD03"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Act as a subject matter expert on performance management, ensuring Peabody remains at the forefront of industry standards. </w:t>
            </w:r>
          </w:p>
          <w:p w14:paraId="2081A2E5" w14:textId="77777777" w:rsidR="00066200" w:rsidRPr="00066200" w:rsidRDefault="00066200" w:rsidP="00066200">
            <w:pPr>
              <w:pStyle w:val="paragraph"/>
              <w:spacing w:before="0" w:beforeAutospacing="0" w:after="0" w:afterAutospacing="0"/>
              <w:textAlignment w:val="baseline"/>
              <w:rPr>
                <w:rStyle w:val="normaltextrun"/>
                <w:rFonts w:ascii="Arial" w:hAnsi="Arial" w:cs="Arial"/>
                <w:b/>
                <w:bCs/>
              </w:rPr>
            </w:pPr>
          </w:p>
          <w:p w14:paraId="2852E6C3" w14:textId="77777777" w:rsidR="00066200" w:rsidRPr="00066200" w:rsidRDefault="00066200" w:rsidP="00066200">
            <w:pPr>
              <w:pStyle w:val="paragraph"/>
              <w:spacing w:before="0" w:beforeAutospacing="0" w:after="0" w:afterAutospacing="0"/>
              <w:textAlignment w:val="baseline"/>
              <w:rPr>
                <w:rFonts w:ascii="Arial" w:hAnsi="Arial" w:cs="Arial"/>
                <w:sz w:val="18"/>
                <w:szCs w:val="18"/>
              </w:rPr>
            </w:pPr>
            <w:r w:rsidRPr="00066200">
              <w:rPr>
                <w:rStyle w:val="normaltextrun"/>
                <w:rFonts w:ascii="Arial" w:hAnsi="Arial" w:cs="Arial"/>
                <w:b/>
                <w:bCs/>
              </w:rPr>
              <w:t>Performance Analytics &amp; Insights</w:t>
            </w:r>
            <w:r w:rsidRPr="00066200">
              <w:rPr>
                <w:rStyle w:val="eop"/>
                <w:rFonts w:ascii="Arial" w:hAnsi="Arial" w:cs="Arial"/>
              </w:rPr>
              <w:t> </w:t>
            </w:r>
          </w:p>
          <w:p w14:paraId="0F6B89D4"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Lead the development of meaningful and actionable KPIs that drive business performance. </w:t>
            </w:r>
          </w:p>
          <w:p w14:paraId="2B934C54"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Oversee the analysis of performance data to identify trends, risks, and opportunities for improvement. </w:t>
            </w:r>
          </w:p>
          <w:p w14:paraId="4CE402D7" w14:textId="5CDDFAD8"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Champion the use of data visualisation and digital reporting tools (</w:t>
            </w:r>
            <w:proofErr w:type="spellStart"/>
            <w:r w:rsidRPr="00066200">
              <w:rPr>
                <w:rFonts w:ascii="Arial" w:eastAsia="Times New Roman" w:hAnsi="Arial" w:cs="Arial"/>
              </w:rPr>
              <w:t>eg</w:t>
            </w:r>
            <w:proofErr w:type="spellEnd"/>
            <w:r w:rsidRPr="00066200">
              <w:rPr>
                <w:rFonts w:ascii="Arial" w:eastAsia="Times New Roman" w:hAnsi="Arial" w:cs="Arial"/>
              </w:rPr>
              <w:t xml:space="preserve"> Power BI) to improve accessibility and decision-making. </w:t>
            </w:r>
          </w:p>
          <w:p w14:paraId="624DC127"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Introduce benchmarking methodologies to compare Peabody’s performance against peers in the housing sector. </w:t>
            </w:r>
          </w:p>
          <w:p w14:paraId="5BF7E735"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Support business functions in understanding performance and driving insights to improve outcomes. </w:t>
            </w:r>
          </w:p>
          <w:p w14:paraId="506DC7A0" w14:textId="77777777" w:rsidR="00066200" w:rsidRPr="00066200" w:rsidRDefault="00066200" w:rsidP="00066200">
            <w:pPr>
              <w:pStyle w:val="paragraph"/>
              <w:spacing w:before="0" w:beforeAutospacing="0" w:after="0" w:afterAutospacing="0"/>
              <w:textAlignment w:val="baseline"/>
              <w:rPr>
                <w:rStyle w:val="normaltextrun"/>
                <w:rFonts w:ascii="Arial" w:hAnsi="Arial" w:cs="Arial"/>
                <w:b/>
                <w:bCs/>
              </w:rPr>
            </w:pPr>
          </w:p>
          <w:p w14:paraId="1E902A21" w14:textId="77777777" w:rsidR="00066200" w:rsidRPr="00066200" w:rsidRDefault="00066200" w:rsidP="00066200">
            <w:pPr>
              <w:pStyle w:val="paragraph"/>
              <w:spacing w:before="0" w:beforeAutospacing="0" w:after="0" w:afterAutospacing="0"/>
              <w:textAlignment w:val="baseline"/>
              <w:rPr>
                <w:rFonts w:ascii="Arial" w:hAnsi="Arial" w:cs="Arial"/>
                <w:sz w:val="18"/>
                <w:szCs w:val="18"/>
              </w:rPr>
            </w:pPr>
            <w:r w:rsidRPr="00066200">
              <w:rPr>
                <w:rStyle w:val="normaltextrun"/>
                <w:rFonts w:ascii="Arial" w:hAnsi="Arial" w:cs="Arial"/>
                <w:b/>
                <w:bCs/>
              </w:rPr>
              <w:t>Stakeholder Engagement &amp; Communication</w:t>
            </w:r>
            <w:r w:rsidRPr="00066200">
              <w:rPr>
                <w:rStyle w:val="eop"/>
                <w:rFonts w:ascii="Arial" w:hAnsi="Arial" w:cs="Arial"/>
              </w:rPr>
              <w:t> </w:t>
            </w:r>
          </w:p>
          <w:p w14:paraId="1BAD0823"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Partner with senior leaders and business units to ensure reporting meets strategic and operational needs. </w:t>
            </w:r>
          </w:p>
          <w:p w14:paraId="581DD984"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Support engagement with external stakeholders (e.g. regulators) by providing accurate and timely performance information. </w:t>
            </w:r>
          </w:p>
          <w:p w14:paraId="0C2E7CA4"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Communicate complex data insights in a clear and compelling way to senior executives and non-technical stakeholders. </w:t>
            </w:r>
          </w:p>
          <w:p w14:paraId="6E705154"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Act as a trusted advisor to business leaders, ensuring alignment between management performance and strategic priorities. </w:t>
            </w:r>
          </w:p>
          <w:p w14:paraId="65ECF4BB" w14:textId="77777777" w:rsidR="00066200" w:rsidRPr="00066200" w:rsidRDefault="00066200" w:rsidP="00066200">
            <w:pPr>
              <w:pStyle w:val="paragraph"/>
              <w:spacing w:before="0" w:beforeAutospacing="0" w:after="0" w:afterAutospacing="0"/>
              <w:textAlignment w:val="baseline"/>
              <w:rPr>
                <w:rStyle w:val="normaltextrun"/>
                <w:rFonts w:ascii="Arial" w:hAnsi="Arial" w:cs="Arial"/>
                <w:b/>
                <w:bCs/>
              </w:rPr>
            </w:pPr>
          </w:p>
          <w:p w14:paraId="4E759575" w14:textId="77777777" w:rsidR="00066200" w:rsidRPr="00066200" w:rsidRDefault="00066200" w:rsidP="00066200">
            <w:pPr>
              <w:pStyle w:val="paragraph"/>
              <w:spacing w:before="0" w:beforeAutospacing="0" w:after="0" w:afterAutospacing="0"/>
              <w:textAlignment w:val="baseline"/>
              <w:rPr>
                <w:rFonts w:ascii="Arial" w:hAnsi="Arial" w:cs="Arial"/>
                <w:sz w:val="18"/>
                <w:szCs w:val="18"/>
              </w:rPr>
            </w:pPr>
            <w:r w:rsidRPr="00066200">
              <w:rPr>
                <w:rStyle w:val="normaltextrun"/>
                <w:rFonts w:ascii="Arial" w:hAnsi="Arial" w:cs="Arial"/>
                <w:b/>
                <w:bCs/>
              </w:rPr>
              <w:t>Team Leadership &amp; Development</w:t>
            </w:r>
            <w:r w:rsidRPr="00066200">
              <w:rPr>
                <w:rStyle w:val="eop"/>
                <w:rFonts w:ascii="Arial" w:hAnsi="Arial" w:cs="Arial"/>
              </w:rPr>
              <w:t> </w:t>
            </w:r>
          </w:p>
          <w:p w14:paraId="0FF37615"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Lead, mentor, and develop a high-performing team responsible for group level performance reporting and analysis. </w:t>
            </w:r>
          </w:p>
          <w:p w14:paraId="0A05CF89"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Drive a culture of continuous learning and professional development within the function. </w:t>
            </w:r>
          </w:p>
          <w:p w14:paraId="1BF76E53"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Foster a collaborative environment, ensuring effective cross-functional working between performance reporting, transformation, and operational teams. </w:t>
            </w:r>
          </w:p>
          <w:p w14:paraId="7E50186D" w14:textId="77777777" w:rsidR="00066200" w:rsidRPr="00066200" w:rsidRDefault="00066200" w:rsidP="00066200">
            <w:pPr>
              <w:pStyle w:val="paragraph"/>
              <w:spacing w:before="0" w:beforeAutospacing="0" w:after="0" w:afterAutospacing="0"/>
              <w:textAlignment w:val="baseline"/>
              <w:rPr>
                <w:rStyle w:val="normaltextrun"/>
                <w:rFonts w:ascii="Arial" w:hAnsi="Arial" w:cs="Arial"/>
                <w:b/>
                <w:bCs/>
              </w:rPr>
            </w:pPr>
          </w:p>
          <w:p w14:paraId="61C6093A" w14:textId="77777777" w:rsidR="00066200" w:rsidRPr="00066200" w:rsidRDefault="00066200" w:rsidP="00066200">
            <w:pPr>
              <w:pStyle w:val="paragraph"/>
              <w:spacing w:before="0" w:beforeAutospacing="0" w:after="0" w:afterAutospacing="0"/>
              <w:textAlignment w:val="baseline"/>
              <w:rPr>
                <w:rFonts w:ascii="Arial" w:hAnsi="Arial" w:cs="Arial"/>
                <w:sz w:val="18"/>
                <w:szCs w:val="18"/>
              </w:rPr>
            </w:pPr>
            <w:r w:rsidRPr="00066200">
              <w:rPr>
                <w:rStyle w:val="normaltextrun"/>
                <w:rFonts w:ascii="Arial" w:hAnsi="Arial" w:cs="Arial"/>
                <w:b/>
                <w:bCs/>
              </w:rPr>
              <w:t>Innovation &amp; Continuous Improvement</w:t>
            </w:r>
            <w:r w:rsidRPr="00066200">
              <w:rPr>
                <w:rStyle w:val="eop"/>
                <w:rFonts w:ascii="Arial" w:hAnsi="Arial" w:cs="Arial"/>
              </w:rPr>
              <w:t> </w:t>
            </w:r>
          </w:p>
          <w:p w14:paraId="055CEB30"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Drive enhancements in performance reporting processes, leveraging automation and digital tools to improve efficiency and accuracy. </w:t>
            </w:r>
          </w:p>
          <w:p w14:paraId="58B7403E" w14:textId="77777777"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Lead a programme of ‘deep dive’ performance reviews to drive operational improvements. </w:t>
            </w:r>
          </w:p>
          <w:p w14:paraId="59DD9827" w14:textId="77777777" w:rsid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Promote a ‘single version of the truth’ approach to performance reporting across Peabody. </w:t>
            </w:r>
          </w:p>
          <w:p w14:paraId="1C5F42FF" w14:textId="5068A70E" w:rsidR="00066200" w:rsidRPr="00066200" w:rsidRDefault="00066200" w:rsidP="00C91745">
            <w:pPr>
              <w:pStyle w:val="ListParagraph"/>
              <w:numPr>
                <w:ilvl w:val="0"/>
                <w:numId w:val="13"/>
              </w:numPr>
              <w:spacing w:line="252" w:lineRule="auto"/>
              <w:ind w:left="340" w:hanging="340"/>
              <w:rPr>
                <w:rFonts w:ascii="Arial" w:eastAsia="Times New Roman" w:hAnsi="Arial" w:cs="Arial"/>
              </w:rPr>
            </w:pPr>
            <w:r w:rsidRPr="00066200">
              <w:rPr>
                <w:rFonts w:ascii="Arial" w:eastAsia="Times New Roman" w:hAnsi="Arial" w:cs="Arial"/>
              </w:rPr>
              <w:t>Continuously refine KPI definitions and targets to reflect evolving business priorities and external benchmarks. </w:t>
            </w:r>
          </w:p>
          <w:p w14:paraId="6E8497A7" w14:textId="77777777" w:rsidR="00066200" w:rsidRPr="00066200" w:rsidRDefault="00066200" w:rsidP="00584726">
            <w:pPr>
              <w:spacing w:line="247" w:lineRule="auto"/>
              <w:rPr>
                <w:rFonts w:ascii="Arial" w:hAnsi="Arial" w:cs="Arial"/>
                <w:color w:val="1B2125" w:themeColor="text1" w:themeShade="80"/>
              </w:rPr>
            </w:pPr>
          </w:p>
        </w:tc>
      </w:tr>
      <w:tr w:rsidR="00A61C84" w:rsidRPr="00EA45C6" w14:paraId="09F162E9" w14:textId="77777777" w:rsidTr="00584726">
        <w:trPr>
          <w:trHeight w:val="1538"/>
        </w:trPr>
        <w:tc>
          <w:tcPr>
            <w:tcW w:w="10217" w:type="dxa"/>
            <w:shd w:val="clear" w:color="auto" w:fill="FFFFFF"/>
          </w:tcPr>
          <w:p w14:paraId="73075762" w14:textId="20C3DBFB" w:rsidR="00A61C84" w:rsidRPr="0077163F" w:rsidRDefault="00A61C84" w:rsidP="0077163F">
            <w:pPr>
              <w:spacing w:line="247" w:lineRule="auto"/>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7BB03931" w14:textId="77777777" w:rsidR="00A61C84" w:rsidRPr="00EA45C6" w:rsidRDefault="00A61C84" w:rsidP="00584726">
            <w:pPr>
              <w:spacing w:line="247" w:lineRule="auto"/>
              <w:rPr>
                <w:rFonts w:ascii="Arial" w:hAnsi="Arial" w:cs="Arial"/>
                <w:color w:val="1B2125" w:themeColor="text1" w:themeShade="80"/>
              </w:rPr>
            </w:pPr>
          </w:p>
          <w:p w14:paraId="328F10E7" w14:textId="77777777" w:rsidR="00A61C84" w:rsidRPr="00EA45C6" w:rsidRDefault="00A61C84" w:rsidP="00584726">
            <w:pPr>
              <w:spacing w:line="247" w:lineRule="auto"/>
              <w:rPr>
                <w:rFonts w:ascii="Arial" w:hAnsi="Arial" w:cs="Arial"/>
                <w:b/>
                <w:bCs/>
                <w:color w:val="1B2125" w:themeColor="text1" w:themeShade="80"/>
              </w:rPr>
            </w:pPr>
            <w:r w:rsidRPr="00EA45C6">
              <w:rPr>
                <w:rFonts w:ascii="Arial" w:hAnsi="Arial" w:cs="Arial"/>
                <w:b/>
                <w:bCs/>
                <w:color w:val="1B2125" w:themeColor="text1" w:themeShade="80"/>
              </w:rPr>
              <w:t>You will have:</w:t>
            </w:r>
          </w:p>
          <w:p w14:paraId="35882A63" w14:textId="77777777" w:rsidR="00A61C84" w:rsidRPr="00EA45C6" w:rsidRDefault="00A61C84" w:rsidP="00584726">
            <w:pPr>
              <w:spacing w:line="247" w:lineRule="auto"/>
              <w:rPr>
                <w:rFonts w:ascii="Arial" w:hAnsi="Arial" w:cs="Arial"/>
                <w:color w:val="1B2125" w:themeColor="text1" w:themeShade="80"/>
              </w:rPr>
            </w:pPr>
          </w:p>
          <w:p w14:paraId="72F91F9E" w14:textId="77777777" w:rsidR="00B95AC9" w:rsidRPr="00873AD6" w:rsidRDefault="00B95AC9" w:rsidP="00C91745">
            <w:pPr>
              <w:numPr>
                <w:ilvl w:val="0"/>
                <w:numId w:val="14"/>
              </w:numPr>
              <w:tabs>
                <w:tab w:val="clear" w:pos="720"/>
              </w:tabs>
              <w:ind w:left="340" w:hanging="340"/>
              <w:rPr>
                <w:rFonts w:ascii="Arial" w:hAnsi="Arial" w:cs="Arial"/>
                <w:bCs/>
              </w:rPr>
            </w:pPr>
            <w:r w:rsidRPr="00873AD6">
              <w:rPr>
                <w:rFonts w:ascii="Arial" w:hAnsi="Arial" w:cs="Arial"/>
                <w:bCs/>
              </w:rPr>
              <w:t>Proven experience in a senior performance management, business intelligence, or reporting role within a large, complex organisation, ideally in housing or a regulated sector. </w:t>
            </w:r>
          </w:p>
          <w:p w14:paraId="5A3ED699" w14:textId="77777777" w:rsidR="00B95AC9" w:rsidRPr="00873AD6" w:rsidRDefault="00B95AC9" w:rsidP="00C91745">
            <w:pPr>
              <w:numPr>
                <w:ilvl w:val="0"/>
                <w:numId w:val="15"/>
              </w:numPr>
              <w:tabs>
                <w:tab w:val="clear" w:pos="720"/>
              </w:tabs>
              <w:ind w:left="340" w:hanging="340"/>
              <w:rPr>
                <w:rFonts w:ascii="Arial" w:hAnsi="Arial" w:cs="Arial"/>
                <w:bCs/>
              </w:rPr>
            </w:pPr>
            <w:r w:rsidRPr="00873AD6">
              <w:rPr>
                <w:rFonts w:ascii="Arial" w:hAnsi="Arial" w:cs="Arial"/>
                <w:bCs/>
              </w:rPr>
              <w:t>Strong strategic thinking skills with the ability to translate data into meaningful business insights. </w:t>
            </w:r>
          </w:p>
          <w:p w14:paraId="37BBA27E" w14:textId="77777777" w:rsidR="00B95AC9" w:rsidRPr="00873AD6" w:rsidRDefault="00B95AC9" w:rsidP="00C91745">
            <w:pPr>
              <w:numPr>
                <w:ilvl w:val="0"/>
                <w:numId w:val="16"/>
              </w:numPr>
              <w:tabs>
                <w:tab w:val="clear" w:pos="720"/>
              </w:tabs>
              <w:ind w:left="340" w:hanging="340"/>
              <w:rPr>
                <w:rFonts w:ascii="Arial" w:hAnsi="Arial" w:cs="Arial"/>
                <w:bCs/>
              </w:rPr>
            </w:pPr>
            <w:r w:rsidRPr="00873AD6">
              <w:rPr>
                <w:rFonts w:ascii="Arial" w:hAnsi="Arial" w:cs="Arial"/>
                <w:bCs/>
              </w:rPr>
              <w:t>Experience in embedding performance management frameworks and driving a performance culture. </w:t>
            </w:r>
          </w:p>
          <w:p w14:paraId="34559FBB" w14:textId="77777777" w:rsidR="00B95AC9" w:rsidRPr="00873AD6" w:rsidRDefault="00B95AC9" w:rsidP="00C91745">
            <w:pPr>
              <w:numPr>
                <w:ilvl w:val="0"/>
                <w:numId w:val="17"/>
              </w:numPr>
              <w:tabs>
                <w:tab w:val="clear" w:pos="720"/>
              </w:tabs>
              <w:ind w:left="340" w:hanging="340"/>
              <w:rPr>
                <w:rFonts w:ascii="Arial" w:hAnsi="Arial" w:cs="Arial"/>
                <w:bCs/>
              </w:rPr>
            </w:pPr>
            <w:r w:rsidRPr="00873AD6">
              <w:rPr>
                <w:rFonts w:ascii="Arial" w:hAnsi="Arial" w:cs="Arial"/>
                <w:bCs/>
              </w:rPr>
              <w:t>Excellent communication and stakeholder management skills, with experience engaging at Executive and Board level. </w:t>
            </w:r>
          </w:p>
          <w:p w14:paraId="53DD883F" w14:textId="77777777" w:rsidR="00B95AC9" w:rsidRPr="00873AD6" w:rsidRDefault="00B95AC9" w:rsidP="00C91745">
            <w:pPr>
              <w:numPr>
                <w:ilvl w:val="0"/>
                <w:numId w:val="18"/>
              </w:numPr>
              <w:tabs>
                <w:tab w:val="clear" w:pos="720"/>
              </w:tabs>
              <w:ind w:left="340" w:hanging="340"/>
              <w:rPr>
                <w:rFonts w:ascii="Arial" w:hAnsi="Arial" w:cs="Arial"/>
                <w:bCs/>
              </w:rPr>
            </w:pPr>
            <w:r w:rsidRPr="00873AD6">
              <w:rPr>
                <w:rFonts w:ascii="Arial" w:hAnsi="Arial" w:cs="Arial"/>
                <w:bCs/>
              </w:rPr>
              <w:t>Expertise in the use of reporting and analytical tools, including Power BI and Excel. </w:t>
            </w:r>
          </w:p>
          <w:p w14:paraId="549C8CC1" w14:textId="77777777" w:rsidR="0077163F" w:rsidRDefault="00B95AC9" w:rsidP="00C91745">
            <w:pPr>
              <w:numPr>
                <w:ilvl w:val="0"/>
                <w:numId w:val="19"/>
              </w:numPr>
              <w:tabs>
                <w:tab w:val="clear" w:pos="720"/>
              </w:tabs>
              <w:ind w:left="340" w:hanging="340"/>
              <w:rPr>
                <w:rFonts w:ascii="Arial" w:hAnsi="Arial" w:cs="Arial"/>
                <w:bCs/>
              </w:rPr>
            </w:pPr>
            <w:r w:rsidRPr="00873AD6">
              <w:rPr>
                <w:rFonts w:ascii="Arial" w:hAnsi="Arial" w:cs="Arial"/>
                <w:bCs/>
              </w:rPr>
              <w:t>Experience in leading and developing high-performing teams. </w:t>
            </w:r>
          </w:p>
          <w:p w14:paraId="43CEE1D8" w14:textId="00EB0E9F" w:rsidR="00A61C84" w:rsidRPr="0077163F" w:rsidRDefault="00B95AC9" w:rsidP="00C91745">
            <w:pPr>
              <w:numPr>
                <w:ilvl w:val="0"/>
                <w:numId w:val="19"/>
              </w:numPr>
              <w:tabs>
                <w:tab w:val="clear" w:pos="720"/>
              </w:tabs>
              <w:ind w:left="340" w:hanging="340"/>
              <w:rPr>
                <w:rFonts w:ascii="Arial" w:hAnsi="Arial" w:cs="Arial"/>
                <w:bCs/>
              </w:rPr>
            </w:pPr>
            <w:r w:rsidRPr="0077163F">
              <w:rPr>
                <w:rFonts w:ascii="Arial" w:hAnsi="Arial" w:cs="Arial"/>
                <w:bCs/>
              </w:rPr>
              <w:t>A proactive approach to innovation and continuous improvement in reporting and analytics</w:t>
            </w:r>
            <w:proofErr w:type="gramStart"/>
            <w:r w:rsidRPr="0077163F">
              <w:rPr>
                <w:rFonts w:ascii="Arial" w:hAnsi="Arial" w:cs="Arial"/>
                <w:bCs/>
              </w:rPr>
              <w:t>. </w:t>
            </w:r>
            <w:r w:rsidR="00A61C84" w:rsidRPr="0077163F">
              <w:rPr>
                <w:rFonts w:ascii="Arial" w:hAnsi="Arial" w:cs="Arial"/>
                <w:color w:val="1B2125" w:themeColor="text1" w:themeShade="80"/>
              </w:rPr>
              <w:t>.</w:t>
            </w:r>
            <w:proofErr w:type="gramEnd"/>
          </w:p>
          <w:p w14:paraId="72BAF90D" w14:textId="77777777" w:rsidR="00A61C84" w:rsidRPr="00EA45C6" w:rsidRDefault="00A61C84" w:rsidP="00584726">
            <w:pPr>
              <w:spacing w:line="247" w:lineRule="auto"/>
              <w:rPr>
                <w:rFonts w:ascii="Arial" w:hAnsi="Arial" w:cs="Arial"/>
                <w:color w:val="1B2125" w:themeColor="text1" w:themeShade="80"/>
              </w:rPr>
            </w:pPr>
          </w:p>
        </w:tc>
      </w:tr>
    </w:tbl>
    <w:p w14:paraId="2493C597" w14:textId="77777777" w:rsidR="00A61C84" w:rsidRDefault="00A61C84" w:rsidP="007F4FDB">
      <w:pPr>
        <w:tabs>
          <w:tab w:val="left" w:pos="1848"/>
          <w:tab w:val="left" w:pos="8205"/>
        </w:tabs>
        <w:spacing w:after="0" w:line="247" w:lineRule="auto"/>
        <w:rPr>
          <w:rFonts w:ascii="Arial" w:hAnsi="Arial" w:cs="Arial"/>
          <w:color w:val="9DE1CE" w:themeColor="background1"/>
        </w:rPr>
      </w:pPr>
    </w:p>
    <w:p w14:paraId="038E2D72" w14:textId="77777777" w:rsidR="00A61C84" w:rsidRPr="0009570B" w:rsidRDefault="00A61C84" w:rsidP="007F4FDB">
      <w:pPr>
        <w:tabs>
          <w:tab w:val="left" w:pos="1848"/>
          <w:tab w:val="left" w:pos="8205"/>
        </w:tabs>
        <w:spacing w:after="0" w:line="247" w:lineRule="auto"/>
        <w:rPr>
          <w:rFonts w:ascii="Arial" w:hAnsi="Arial" w:cs="Arial"/>
          <w:color w:val="9DE1CE" w:themeColor="background1"/>
        </w:rPr>
      </w:pPr>
    </w:p>
    <w:sectPr w:rsidR="00A61C84"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1CDC" w14:textId="77777777" w:rsidR="006674B4" w:rsidRDefault="006674B4" w:rsidP="007961D6">
      <w:pPr>
        <w:spacing w:after="0" w:line="240" w:lineRule="auto"/>
      </w:pPr>
      <w:r>
        <w:separator/>
      </w:r>
    </w:p>
  </w:endnote>
  <w:endnote w:type="continuationSeparator" w:id="0">
    <w:p w14:paraId="32A79735" w14:textId="77777777" w:rsidR="006674B4" w:rsidRDefault="006674B4"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57EA" w14:textId="77777777" w:rsidR="006674B4" w:rsidRDefault="006674B4" w:rsidP="007961D6">
      <w:pPr>
        <w:spacing w:after="0" w:line="240" w:lineRule="auto"/>
      </w:pPr>
      <w:r>
        <w:separator/>
      </w:r>
    </w:p>
  </w:footnote>
  <w:footnote w:type="continuationSeparator" w:id="0">
    <w:p w14:paraId="4AE78139" w14:textId="77777777" w:rsidR="006674B4" w:rsidRDefault="006674B4"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768"/>
    <w:multiLevelType w:val="multilevel"/>
    <w:tmpl w:val="683A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A6DC5"/>
    <w:multiLevelType w:val="multilevel"/>
    <w:tmpl w:val="C72E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17C69"/>
    <w:multiLevelType w:val="hybridMultilevel"/>
    <w:tmpl w:val="6102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6E2ACF"/>
    <w:multiLevelType w:val="multilevel"/>
    <w:tmpl w:val="125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E45FE"/>
    <w:multiLevelType w:val="multilevel"/>
    <w:tmpl w:val="C2B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67B9C"/>
    <w:multiLevelType w:val="multilevel"/>
    <w:tmpl w:val="C89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84FE5"/>
    <w:multiLevelType w:val="multilevel"/>
    <w:tmpl w:val="BA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984991"/>
    <w:multiLevelType w:val="hybridMultilevel"/>
    <w:tmpl w:val="E2DA47D8"/>
    <w:lvl w:ilvl="0" w:tplc="DFD82584">
      <w:start w:val="1"/>
      <w:numFmt w:val="bullet"/>
      <w:lvlText w:val=""/>
      <w:lvlJc w:val="left"/>
      <w:pPr>
        <w:ind w:left="720" w:hanging="360"/>
      </w:pPr>
      <w:rPr>
        <w:rFonts w:ascii="Symbol" w:hAnsi="Symbol" w:hint="default"/>
      </w:rPr>
    </w:lvl>
    <w:lvl w:ilvl="1" w:tplc="96DC1442" w:tentative="1">
      <w:start w:val="1"/>
      <w:numFmt w:val="bullet"/>
      <w:lvlText w:val="o"/>
      <w:lvlJc w:val="left"/>
      <w:pPr>
        <w:ind w:left="1440" w:hanging="360"/>
      </w:pPr>
      <w:rPr>
        <w:rFonts w:ascii="Courier New" w:hAnsi="Courier New" w:cs="Courier New" w:hint="default"/>
      </w:rPr>
    </w:lvl>
    <w:lvl w:ilvl="2" w:tplc="B04E1C24" w:tentative="1">
      <w:start w:val="1"/>
      <w:numFmt w:val="bullet"/>
      <w:lvlText w:val=""/>
      <w:lvlJc w:val="left"/>
      <w:pPr>
        <w:ind w:left="2160" w:hanging="360"/>
      </w:pPr>
      <w:rPr>
        <w:rFonts w:ascii="Wingdings" w:hAnsi="Wingdings" w:hint="default"/>
      </w:rPr>
    </w:lvl>
    <w:lvl w:ilvl="3" w:tplc="E93EA38A" w:tentative="1">
      <w:start w:val="1"/>
      <w:numFmt w:val="bullet"/>
      <w:lvlText w:val=""/>
      <w:lvlJc w:val="left"/>
      <w:pPr>
        <w:ind w:left="2880" w:hanging="360"/>
      </w:pPr>
      <w:rPr>
        <w:rFonts w:ascii="Symbol" w:hAnsi="Symbol" w:hint="default"/>
      </w:rPr>
    </w:lvl>
    <w:lvl w:ilvl="4" w:tplc="503A181A" w:tentative="1">
      <w:start w:val="1"/>
      <w:numFmt w:val="bullet"/>
      <w:lvlText w:val="o"/>
      <w:lvlJc w:val="left"/>
      <w:pPr>
        <w:ind w:left="3600" w:hanging="360"/>
      </w:pPr>
      <w:rPr>
        <w:rFonts w:ascii="Courier New" w:hAnsi="Courier New" w:cs="Courier New" w:hint="default"/>
      </w:rPr>
    </w:lvl>
    <w:lvl w:ilvl="5" w:tplc="F5BE1B66" w:tentative="1">
      <w:start w:val="1"/>
      <w:numFmt w:val="bullet"/>
      <w:lvlText w:val=""/>
      <w:lvlJc w:val="left"/>
      <w:pPr>
        <w:ind w:left="4320" w:hanging="360"/>
      </w:pPr>
      <w:rPr>
        <w:rFonts w:ascii="Wingdings" w:hAnsi="Wingdings" w:hint="default"/>
      </w:rPr>
    </w:lvl>
    <w:lvl w:ilvl="6" w:tplc="62BAF370" w:tentative="1">
      <w:start w:val="1"/>
      <w:numFmt w:val="bullet"/>
      <w:lvlText w:val=""/>
      <w:lvlJc w:val="left"/>
      <w:pPr>
        <w:ind w:left="5040" w:hanging="360"/>
      </w:pPr>
      <w:rPr>
        <w:rFonts w:ascii="Symbol" w:hAnsi="Symbol" w:hint="default"/>
      </w:rPr>
    </w:lvl>
    <w:lvl w:ilvl="7" w:tplc="95C88200" w:tentative="1">
      <w:start w:val="1"/>
      <w:numFmt w:val="bullet"/>
      <w:lvlText w:val="o"/>
      <w:lvlJc w:val="left"/>
      <w:pPr>
        <w:ind w:left="5760" w:hanging="360"/>
      </w:pPr>
      <w:rPr>
        <w:rFonts w:ascii="Courier New" w:hAnsi="Courier New" w:cs="Courier New" w:hint="default"/>
      </w:rPr>
    </w:lvl>
    <w:lvl w:ilvl="8" w:tplc="D148510C" w:tentative="1">
      <w:start w:val="1"/>
      <w:numFmt w:val="bullet"/>
      <w:lvlText w:val=""/>
      <w:lvlJc w:val="left"/>
      <w:pPr>
        <w:ind w:left="6480" w:hanging="360"/>
      </w:pPr>
      <w:rPr>
        <w:rFonts w:ascii="Wingdings" w:hAnsi="Wingdings" w:hint="default"/>
      </w:rPr>
    </w:lvl>
  </w:abstractNum>
  <w:abstractNum w:abstractNumId="9" w15:restartNumberingAfterBreak="0">
    <w:nsid w:val="1AD8767E"/>
    <w:multiLevelType w:val="multilevel"/>
    <w:tmpl w:val="222A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D9503D"/>
    <w:multiLevelType w:val="hybridMultilevel"/>
    <w:tmpl w:val="E4F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E15E4"/>
    <w:multiLevelType w:val="multilevel"/>
    <w:tmpl w:val="009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924CD"/>
    <w:multiLevelType w:val="multilevel"/>
    <w:tmpl w:val="FD4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3B3F66"/>
    <w:multiLevelType w:val="multilevel"/>
    <w:tmpl w:val="E9F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9C2A1E"/>
    <w:multiLevelType w:val="multilevel"/>
    <w:tmpl w:val="DB7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0E0BFC"/>
    <w:multiLevelType w:val="multilevel"/>
    <w:tmpl w:val="EB28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E9413C"/>
    <w:multiLevelType w:val="multilevel"/>
    <w:tmpl w:val="B3F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31854861">
    <w:abstractNumId w:val="3"/>
  </w:num>
  <w:num w:numId="2" w16cid:durableId="1399325520">
    <w:abstractNumId w:val="13"/>
  </w:num>
  <w:num w:numId="3" w16cid:durableId="951400006">
    <w:abstractNumId w:val="18"/>
  </w:num>
  <w:num w:numId="4" w16cid:durableId="275329588">
    <w:abstractNumId w:val="10"/>
  </w:num>
  <w:num w:numId="5" w16cid:durableId="849828613">
    <w:abstractNumId w:val="2"/>
  </w:num>
  <w:num w:numId="6" w16cid:durableId="1258834076">
    <w:abstractNumId w:val="5"/>
  </w:num>
  <w:num w:numId="7" w16cid:durableId="1166046612">
    <w:abstractNumId w:val="16"/>
  </w:num>
  <w:num w:numId="8" w16cid:durableId="1690375589">
    <w:abstractNumId w:val="1"/>
  </w:num>
  <w:num w:numId="9" w16cid:durableId="616713831">
    <w:abstractNumId w:val="7"/>
  </w:num>
  <w:num w:numId="10" w16cid:durableId="1188831465">
    <w:abstractNumId w:val="4"/>
  </w:num>
  <w:num w:numId="11" w16cid:durableId="2034574879">
    <w:abstractNumId w:val="11"/>
  </w:num>
  <w:num w:numId="12" w16cid:durableId="771896970">
    <w:abstractNumId w:val="12"/>
  </w:num>
  <w:num w:numId="13" w16cid:durableId="433742716">
    <w:abstractNumId w:val="8"/>
  </w:num>
  <w:num w:numId="14" w16cid:durableId="275676575">
    <w:abstractNumId w:val="0"/>
  </w:num>
  <w:num w:numId="15" w16cid:durableId="827939456">
    <w:abstractNumId w:val="9"/>
  </w:num>
  <w:num w:numId="16" w16cid:durableId="729496153">
    <w:abstractNumId w:val="14"/>
  </w:num>
  <w:num w:numId="17" w16cid:durableId="1268585775">
    <w:abstractNumId w:val="15"/>
  </w:num>
  <w:num w:numId="18" w16cid:durableId="1078358600">
    <w:abstractNumId w:val="17"/>
  </w:num>
  <w:num w:numId="19" w16cid:durableId="94963028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66200"/>
    <w:rsid w:val="000759CB"/>
    <w:rsid w:val="00077D1D"/>
    <w:rsid w:val="0009570B"/>
    <w:rsid w:val="000A7AA5"/>
    <w:rsid w:val="000A7D52"/>
    <w:rsid w:val="000C7EF2"/>
    <w:rsid w:val="000E0505"/>
    <w:rsid w:val="000E2B26"/>
    <w:rsid w:val="000F1AD1"/>
    <w:rsid w:val="00103823"/>
    <w:rsid w:val="00110E16"/>
    <w:rsid w:val="00124C8D"/>
    <w:rsid w:val="00131D24"/>
    <w:rsid w:val="00141562"/>
    <w:rsid w:val="00145249"/>
    <w:rsid w:val="001503BF"/>
    <w:rsid w:val="00170CD0"/>
    <w:rsid w:val="00176417"/>
    <w:rsid w:val="00192454"/>
    <w:rsid w:val="001942E8"/>
    <w:rsid w:val="001A1165"/>
    <w:rsid w:val="001A70AF"/>
    <w:rsid w:val="001B0B66"/>
    <w:rsid w:val="001B5003"/>
    <w:rsid w:val="001D01F4"/>
    <w:rsid w:val="001D09D7"/>
    <w:rsid w:val="001D16F3"/>
    <w:rsid w:val="001E226E"/>
    <w:rsid w:val="001E7730"/>
    <w:rsid w:val="001F0D56"/>
    <w:rsid w:val="001F3FEC"/>
    <w:rsid w:val="00214FAD"/>
    <w:rsid w:val="00216254"/>
    <w:rsid w:val="00216C3D"/>
    <w:rsid w:val="0022523C"/>
    <w:rsid w:val="00240CE5"/>
    <w:rsid w:val="002550C9"/>
    <w:rsid w:val="00263678"/>
    <w:rsid w:val="002656E7"/>
    <w:rsid w:val="002674A3"/>
    <w:rsid w:val="002736A5"/>
    <w:rsid w:val="00274A5A"/>
    <w:rsid w:val="00281582"/>
    <w:rsid w:val="00290093"/>
    <w:rsid w:val="002A0EDC"/>
    <w:rsid w:val="002A19D5"/>
    <w:rsid w:val="002A2B48"/>
    <w:rsid w:val="002A6348"/>
    <w:rsid w:val="002B3FC1"/>
    <w:rsid w:val="002B43F1"/>
    <w:rsid w:val="002C402C"/>
    <w:rsid w:val="002D44DF"/>
    <w:rsid w:val="002D5958"/>
    <w:rsid w:val="002D6FAD"/>
    <w:rsid w:val="002E32AE"/>
    <w:rsid w:val="002E3839"/>
    <w:rsid w:val="002E4B1E"/>
    <w:rsid w:val="002E7101"/>
    <w:rsid w:val="00315BB9"/>
    <w:rsid w:val="0032598F"/>
    <w:rsid w:val="003356B7"/>
    <w:rsid w:val="00343D93"/>
    <w:rsid w:val="00344A1E"/>
    <w:rsid w:val="00355923"/>
    <w:rsid w:val="00372249"/>
    <w:rsid w:val="0038569E"/>
    <w:rsid w:val="00391C6D"/>
    <w:rsid w:val="003D2884"/>
    <w:rsid w:val="003D376D"/>
    <w:rsid w:val="003E2882"/>
    <w:rsid w:val="003E2B8A"/>
    <w:rsid w:val="00404219"/>
    <w:rsid w:val="0041461B"/>
    <w:rsid w:val="004152E3"/>
    <w:rsid w:val="00437353"/>
    <w:rsid w:val="00446E03"/>
    <w:rsid w:val="00452452"/>
    <w:rsid w:val="00452C0F"/>
    <w:rsid w:val="0047471A"/>
    <w:rsid w:val="004767F6"/>
    <w:rsid w:val="00485B68"/>
    <w:rsid w:val="00486A80"/>
    <w:rsid w:val="004A13A7"/>
    <w:rsid w:val="004B12F6"/>
    <w:rsid w:val="004B288B"/>
    <w:rsid w:val="004B5EBB"/>
    <w:rsid w:val="004C0863"/>
    <w:rsid w:val="004C7BFE"/>
    <w:rsid w:val="004D06BD"/>
    <w:rsid w:val="004D0706"/>
    <w:rsid w:val="004D6260"/>
    <w:rsid w:val="004F7F68"/>
    <w:rsid w:val="00502B55"/>
    <w:rsid w:val="005062D9"/>
    <w:rsid w:val="00516435"/>
    <w:rsid w:val="0052713E"/>
    <w:rsid w:val="0054461C"/>
    <w:rsid w:val="005455D3"/>
    <w:rsid w:val="00550A1A"/>
    <w:rsid w:val="005510B3"/>
    <w:rsid w:val="00553BBD"/>
    <w:rsid w:val="00556938"/>
    <w:rsid w:val="0055774A"/>
    <w:rsid w:val="0056462A"/>
    <w:rsid w:val="005659AA"/>
    <w:rsid w:val="00581996"/>
    <w:rsid w:val="00583DF9"/>
    <w:rsid w:val="005961F0"/>
    <w:rsid w:val="005B2FF3"/>
    <w:rsid w:val="005C3328"/>
    <w:rsid w:val="005D2E92"/>
    <w:rsid w:val="005E3BFA"/>
    <w:rsid w:val="005E7501"/>
    <w:rsid w:val="005E7E8E"/>
    <w:rsid w:val="005F72A2"/>
    <w:rsid w:val="00606A2C"/>
    <w:rsid w:val="00610EA9"/>
    <w:rsid w:val="00617699"/>
    <w:rsid w:val="00620977"/>
    <w:rsid w:val="00622E5B"/>
    <w:rsid w:val="00623658"/>
    <w:rsid w:val="0063036E"/>
    <w:rsid w:val="00642A59"/>
    <w:rsid w:val="006464F1"/>
    <w:rsid w:val="00651AE8"/>
    <w:rsid w:val="00652704"/>
    <w:rsid w:val="00653A47"/>
    <w:rsid w:val="00657869"/>
    <w:rsid w:val="00657E07"/>
    <w:rsid w:val="006602DF"/>
    <w:rsid w:val="00661392"/>
    <w:rsid w:val="006631CB"/>
    <w:rsid w:val="006674B4"/>
    <w:rsid w:val="006723C6"/>
    <w:rsid w:val="006743C2"/>
    <w:rsid w:val="00681F78"/>
    <w:rsid w:val="00682C3D"/>
    <w:rsid w:val="00692716"/>
    <w:rsid w:val="00693535"/>
    <w:rsid w:val="006A57B7"/>
    <w:rsid w:val="006A5B24"/>
    <w:rsid w:val="006B0C13"/>
    <w:rsid w:val="006C1201"/>
    <w:rsid w:val="006E12EA"/>
    <w:rsid w:val="006E7487"/>
    <w:rsid w:val="006F2257"/>
    <w:rsid w:val="006F29A2"/>
    <w:rsid w:val="006F4564"/>
    <w:rsid w:val="006F63CD"/>
    <w:rsid w:val="00726126"/>
    <w:rsid w:val="00732329"/>
    <w:rsid w:val="00741E0F"/>
    <w:rsid w:val="00750419"/>
    <w:rsid w:val="0075136E"/>
    <w:rsid w:val="00753ACE"/>
    <w:rsid w:val="0077163F"/>
    <w:rsid w:val="007728AC"/>
    <w:rsid w:val="007749D4"/>
    <w:rsid w:val="00777A5E"/>
    <w:rsid w:val="00785399"/>
    <w:rsid w:val="00792B0C"/>
    <w:rsid w:val="00792DF5"/>
    <w:rsid w:val="007961D6"/>
    <w:rsid w:val="007C0051"/>
    <w:rsid w:val="007C66B3"/>
    <w:rsid w:val="007D6D1D"/>
    <w:rsid w:val="007D7860"/>
    <w:rsid w:val="007D79CD"/>
    <w:rsid w:val="007E55CF"/>
    <w:rsid w:val="007F0B45"/>
    <w:rsid w:val="007F4FDB"/>
    <w:rsid w:val="00826F99"/>
    <w:rsid w:val="00831FAC"/>
    <w:rsid w:val="00837850"/>
    <w:rsid w:val="008511B3"/>
    <w:rsid w:val="00856A8B"/>
    <w:rsid w:val="00856D3A"/>
    <w:rsid w:val="00897CFF"/>
    <w:rsid w:val="008C7248"/>
    <w:rsid w:val="008E14A0"/>
    <w:rsid w:val="008E2744"/>
    <w:rsid w:val="008E617E"/>
    <w:rsid w:val="009058D6"/>
    <w:rsid w:val="00914323"/>
    <w:rsid w:val="00920361"/>
    <w:rsid w:val="00936F0E"/>
    <w:rsid w:val="0096206D"/>
    <w:rsid w:val="00965EBF"/>
    <w:rsid w:val="00982D3C"/>
    <w:rsid w:val="0098380D"/>
    <w:rsid w:val="00984B67"/>
    <w:rsid w:val="00985EFC"/>
    <w:rsid w:val="009934FE"/>
    <w:rsid w:val="00995873"/>
    <w:rsid w:val="009A4F27"/>
    <w:rsid w:val="009C1147"/>
    <w:rsid w:val="009F27E6"/>
    <w:rsid w:val="00A04D71"/>
    <w:rsid w:val="00A221F3"/>
    <w:rsid w:val="00A22A6E"/>
    <w:rsid w:val="00A304C6"/>
    <w:rsid w:val="00A4011A"/>
    <w:rsid w:val="00A46FB8"/>
    <w:rsid w:val="00A61C84"/>
    <w:rsid w:val="00A7147D"/>
    <w:rsid w:val="00A754C2"/>
    <w:rsid w:val="00A76687"/>
    <w:rsid w:val="00A824AA"/>
    <w:rsid w:val="00A9315D"/>
    <w:rsid w:val="00A95A2F"/>
    <w:rsid w:val="00AA1612"/>
    <w:rsid w:val="00AA52DA"/>
    <w:rsid w:val="00AB50CD"/>
    <w:rsid w:val="00AE5700"/>
    <w:rsid w:val="00AE58B2"/>
    <w:rsid w:val="00AF0E5F"/>
    <w:rsid w:val="00AF49A8"/>
    <w:rsid w:val="00B1367D"/>
    <w:rsid w:val="00B143A5"/>
    <w:rsid w:val="00B50562"/>
    <w:rsid w:val="00B71E0E"/>
    <w:rsid w:val="00B742A1"/>
    <w:rsid w:val="00B80370"/>
    <w:rsid w:val="00B8551C"/>
    <w:rsid w:val="00B91FAC"/>
    <w:rsid w:val="00B95AC9"/>
    <w:rsid w:val="00BA2343"/>
    <w:rsid w:val="00BA3476"/>
    <w:rsid w:val="00BB3E92"/>
    <w:rsid w:val="00BC415D"/>
    <w:rsid w:val="00C04FE3"/>
    <w:rsid w:val="00C07809"/>
    <w:rsid w:val="00C129EE"/>
    <w:rsid w:val="00C139F9"/>
    <w:rsid w:val="00C14C70"/>
    <w:rsid w:val="00C1736D"/>
    <w:rsid w:val="00C22ECD"/>
    <w:rsid w:val="00C2337A"/>
    <w:rsid w:val="00C3184E"/>
    <w:rsid w:val="00C318E4"/>
    <w:rsid w:val="00C428CF"/>
    <w:rsid w:val="00C67BA3"/>
    <w:rsid w:val="00C82654"/>
    <w:rsid w:val="00C9082A"/>
    <w:rsid w:val="00C90E3B"/>
    <w:rsid w:val="00C91745"/>
    <w:rsid w:val="00CA5EE2"/>
    <w:rsid w:val="00CC4B36"/>
    <w:rsid w:val="00CD0A55"/>
    <w:rsid w:val="00CD163D"/>
    <w:rsid w:val="00CD5F19"/>
    <w:rsid w:val="00CE4A0E"/>
    <w:rsid w:val="00CE5C36"/>
    <w:rsid w:val="00D0597C"/>
    <w:rsid w:val="00D47482"/>
    <w:rsid w:val="00D5168C"/>
    <w:rsid w:val="00D60CC6"/>
    <w:rsid w:val="00D6227D"/>
    <w:rsid w:val="00D636FA"/>
    <w:rsid w:val="00D63851"/>
    <w:rsid w:val="00D712D9"/>
    <w:rsid w:val="00D844CD"/>
    <w:rsid w:val="00D959F1"/>
    <w:rsid w:val="00DA03C3"/>
    <w:rsid w:val="00DA08F2"/>
    <w:rsid w:val="00DB22E1"/>
    <w:rsid w:val="00DB71FA"/>
    <w:rsid w:val="00DC79B0"/>
    <w:rsid w:val="00DD26B9"/>
    <w:rsid w:val="00DD58ED"/>
    <w:rsid w:val="00DD6638"/>
    <w:rsid w:val="00DE1A9D"/>
    <w:rsid w:val="00DF2A1B"/>
    <w:rsid w:val="00E12238"/>
    <w:rsid w:val="00E13337"/>
    <w:rsid w:val="00E30CB6"/>
    <w:rsid w:val="00E62A0E"/>
    <w:rsid w:val="00E70024"/>
    <w:rsid w:val="00E718F5"/>
    <w:rsid w:val="00E81A4F"/>
    <w:rsid w:val="00E92005"/>
    <w:rsid w:val="00E93F81"/>
    <w:rsid w:val="00E95AE4"/>
    <w:rsid w:val="00E97FAA"/>
    <w:rsid w:val="00EA45C6"/>
    <w:rsid w:val="00EA7253"/>
    <w:rsid w:val="00ED2AB2"/>
    <w:rsid w:val="00ED53A6"/>
    <w:rsid w:val="00ED75AF"/>
    <w:rsid w:val="00EE0B3C"/>
    <w:rsid w:val="00EF4235"/>
    <w:rsid w:val="00EF783C"/>
    <w:rsid w:val="00F007AB"/>
    <w:rsid w:val="00F13274"/>
    <w:rsid w:val="00F212E3"/>
    <w:rsid w:val="00F2559B"/>
    <w:rsid w:val="00F25B14"/>
    <w:rsid w:val="00F27750"/>
    <w:rsid w:val="00F329DA"/>
    <w:rsid w:val="00F52A04"/>
    <w:rsid w:val="00F6295D"/>
    <w:rsid w:val="00F91EAF"/>
    <w:rsid w:val="00FA44CC"/>
    <w:rsid w:val="00FB078A"/>
    <w:rsid w:val="00FC5B67"/>
    <w:rsid w:val="00FC5CC7"/>
    <w:rsid w:val="00FF0EF7"/>
    <w:rsid w:val="00FF7DAD"/>
    <w:rsid w:val="0F87924E"/>
    <w:rsid w:val="1295DD53"/>
    <w:rsid w:val="1EAD41F0"/>
    <w:rsid w:val="6F23DA49"/>
    <w:rsid w:val="7E9E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08D4E796-3877-43B0-8CCB-5BBB90A1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paragraph">
    <w:name w:val="paragraph"/>
    <w:basedOn w:val="Normal"/>
    <w:rsid w:val="005D2E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E92"/>
  </w:style>
  <w:style w:type="character" w:customStyle="1" w:styleId="eop">
    <w:name w:val="eop"/>
    <w:basedOn w:val="DefaultParagraphFont"/>
    <w:rsid w:val="005D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a1540ba7-e372-4ab7-b43b-2b1bf34a6e55" xsi:nil="true"/>
    <MigrationWizIdVersion xmlns="a1540ba7-e372-4ab7-b43b-2b1bf34a6e55" xsi:nil="true"/>
    <_activity xmlns="a1540ba7-e372-4ab7-b43b-2b1bf34a6e55" xsi:nil="true"/>
    <MigrationWizId xmlns="a1540ba7-e372-4ab7-b43b-2b1bf34a6e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171805D5107948A9851E3D07ACE610" ma:contentTypeVersion="19" ma:contentTypeDescription="Create a new document." ma:contentTypeScope="" ma:versionID="bc4f8fe4cc37be3707e74a8b62c72b22">
  <xsd:schema xmlns:xsd="http://www.w3.org/2001/XMLSchema" xmlns:xs="http://www.w3.org/2001/XMLSchema" xmlns:p="http://schemas.microsoft.com/office/2006/metadata/properties" xmlns:ns3="a1540ba7-e372-4ab7-b43b-2b1bf34a6e55" xmlns:ns4="14006435-0f08-4360-8864-b2ecfd0c8a4f" targetNamespace="http://schemas.microsoft.com/office/2006/metadata/properties" ma:root="true" ma:fieldsID="04560b8451c54b1b6d7bd0e9ce28db9f" ns3:_="" ns4:_="">
    <xsd:import namespace="a1540ba7-e372-4ab7-b43b-2b1bf34a6e55"/>
    <xsd:import namespace="14006435-0f08-4360-8864-b2ecfd0c8a4f"/>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40ba7-e372-4ab7-b43b-2b1bf34a6e5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06435-0f08-4360-8864-b2ecfd0c8a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a1540ba7-e372-4ab7-b43b-2b1bf34a6e55"/>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4.xml><?xml version="1.0" encoding="utf-8"?>
<ds:datastoreItem xmlns:ds="http://schemas.openxmlformats.org/officeDocument/2006/customXml" ds:itemID="{0EE222C5-7CB2-47A8-B9D3-89B0F0C9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40ba7-e372-4ab7-b43b-2b1bf34a6e55"/>
    <ds:schemaRef ds:uri="14006435-0f08-4360-8864-b2ecfd0c8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5722</Characters>
  <Application>Microsoft Office Word</Application>
  <DocSecurity>0</DocSecurity>
  <Lines>301</Lines>
  <Paragraphs>188</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Victoria Wilson</cp:lastModifiedBy>
  <cp:revision>3</cp:revision>
  <dcterms:created xsi:type="dcterms:W3CDTF">2025-11-27T15:21:00Z</dcterms:created>
  <dcterms:modified xsi:type="dcterms:W3CDTF">2025-11-27T15:21:00Z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0x010100ED171805D5107948A9851E3D07ACE610</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